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3A170" w14:textId="77777777" w:rsidR="008E4C22" w:rsidRDefault="008E4C22" w:rsidP="008E4C22">
      <w:pPr>
        <w:spacing w:line="560" w:lineRule="exact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tbl>
      <w:tblPr>
        <w:tblpPr w:leftFromText="180" w:rightFromText="180" w:vertAnchor="text" w:horzAnchor="page" w:tblpX="805" w:tblpY="85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0"/>
        <w:gridCol w:w="436"/>
        <w:gridCol w:w="1516"/>
        <w:gridCol w:w="1998"/>
        <w:gridCol w:w="1380"/>
        <w:gridCol w:w="194"/>
        <w:gridCol w:w="423"/>
        <w:gridCol w:w="1272"/>
        <w:gridCol w:w="378"/>
        <w:gridCol w:w="1292"/>
      </w:tblGrid>
      <w:tr w:rsidR="008E4C22" w14:paraId="0C936689" w14:textId="77777777" w:rsidTr="00050A77">
        <w:trPr>
          <w:trHeight w:val="1005"/>
        </w:trPr>
        <w:tc>
          <w:tcPr>
            <w:tcW w:w="10259" w:type="dxa"/>
            <w:gridSpan w:val="10"/>
            <w:vAlign w:val="center"/>
          </w:tcPr>
          <w:p w14:paraId="39F524D9" w14:textId="77777777" w:rsidR="008E4C22" w:rsidRDefault="008E4C22" w:rsidP="00050A7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典当行资金运作专项治理自查整改情况表</w:t>
            </w:r>
          </w:p>
        </w:tc>
      </w:tr>
      <w:tr w:rsidR="008E4C22" w14:paraId="33078FA2" w14:textId="77777777" w:rsidTr="00050A77">
        <w:trPr>
          <w:trHeight w:val="681"/>
        </w:trPr>
        <w:tc>
          <w:tcPr>
            <w:tcW w:w="10259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D1571C" w14:textId="77777777" w:rsidR="008E4C22" w:rsidRDefault="008E4C22" w:rsidP="00050A7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一、机构基本情况</w:t>
            </w:r>
          </w:p>
        </w:tc>
      </w:tr>
      <w:tr w:rsidR="008E4C22" w14:paraId="44803BF9" w14:textId="77777777" w:rsidTr="00050A77">
        <w:trPr>
          <w:trHeight w:val="56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181D" w14:textId="77777777" w:rsidR="008E4C22" w:rsidRDefault="008E4C22" w:rsidP="00050A77">
            <w:pPr>
              <w:widowControl/>
              <w:spacing w:line="400" w:lineRule="exact"/>
              <w:textAlignment w:val="top"/>
              <w:rPr>
                <w:rFonts w:ascii="楷体_GB2312" w:eastAsia="楷体_GB2312" w:hAnsi="宋体" w:cs="楷体_GB2312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D757" w14:textId="77777777" w:rsidR="008E4C22" w:rsidRDefault="008E4C22" w:rsidP="00050A77">
            <w:pPr>
              <w:spacing w:line="400" w:lineRule="exac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1766" w14:textId="77777777" w:rsidR="008E4C22" w:rsidRDefault="008E4C22" w:rsidP="00050A77">
            <w:pPr>
              <w:widowControl/>
              <w:spacing w:line="400" w:lineRule="exact"/>
              <w:textAlignment w:val="top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法定代表人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6204" w14:textId="77777777" w:rsidR="008E4C22" w:rsidRDefault="008E4C22" w:rsidP="00050A77">
            <w:pPr>
              <w:spacing w:line="400" w:lineRule="exac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8E4C22" w14:paraId="23C3D8E4" w14:textId="77777777" w:rsidTr="00050A77">
        <w:trPr>
          <w:trHeight w:val="56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9780" w14:textId="77777777" w:rsidR="008E4C22" w:rsidRDefault="008E4C22" w:rsidP="00050A77">
            <w:pPr>
              <w:widowControl/>
              <w:spacing w:line="400" w:lineRule="exact"/>
              <w:textAlignment w:val="top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注册地址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CD62" w14:textId="77777777" w:rsidR="008E4C22" w:rsidRDefault="008E4C22" w:rsidP="00050A77">
            <w:pPr>
              <w:spacing w:line="400" w:lineRule="exac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182C" w14:textId="77777777" w:rsidR="008E4C22" w:rsidRDefault="008E4C22" w:rsidP="00050A77">
            <w:pPr>
              <w:widowControl/>
              <w:spacing w:line="400" w:lineRule="exact"/>
              <w:textAlignment w:val="top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实际经营地址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1539" w14:textId="77777777" w:rsidR="008E4C22" w:rsidRDefault="008E4C22" w:rsidP="00050A77">
            <w:pPr>
              <w:spacing w:line="400" w:lineRule="exac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8E4C22" w14:paraId="30FC2360" w14:textId="77777777" w:rsidTr="00050A77">
        <w:trPr>
          <w:trHeight w:val="567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6A9C" w14:textId="77777777" w:rsidR="008E4C22" w:rsidRDefault="008E4C22" w:rsidP="00050A77">
            <w:pPr>
              <w:widowControl/>
              <w:spacing w:line="400" w:lineRule="exact"/>
              <w:textAlignment w:val="top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注册资本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ABCF6" w14:textId="77777777" w:rsidR="008E4C22" w:rsidRDefault="008E4C22" w:rsidP="00050A77">
            <w:pPr>
              <w:spacing w:line="400" w:lineRule="exac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FE7D" w14:textId="77777777" w:rsidR="008E4C22" w:rsidRDefault="008E4C22" w:rsidP="00050A77">
            <w:pPr>
              <w:widowControl/>
              <w:spacing w:line="400" w:lineRule="exact"/>
              <w:textAlignment w:val="top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实际控制人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2C212" w14:textId="77777777" w:rsidR="008E4C22" w:rsidRDefault="008E4C22" w:rsidP="00050A77">
            <w:pPr>
              <w:spacing w:line="400" w:lineRule="exac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8E4C22" w14:paraId="383C3FB9" w14:textId="77777777" w:rsidTr="00050A77">
        <w:trPr>
          <w:trHeight w:val="691"/>
        </w:trPr>
        <w:tc>
          <w:tcPr>
            <w:tcW w:w="1025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F6DC" w14:textId="77777777" w:rsidR="008E4C22" w:rsidRDefault="008E4C22" w:rsidP="00050A7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  <w:r>
              <w:rPr>
                <w:rStyle w:val="font21"/>
                <w:rFonts w:hint="default"/>
                <w:lang w:bidi="ar"/>
              </w:rPr>
              <w:t xml:space="preserve">          二、2019年基本财务情况</w:t>
            </w:r>
            <w:r>
              <w:rPr>
                <w:rStyle w:val="font51"/>
                <w:rFonts w:hint="default"/>
                <w:lang w:bidi="ar"/>
              </w:rPr>
              <w:t>（单位：万元）</w:t>
            </w:r>
          </w:p>
        </w:tc>
      </w:tr>
      <w:tr w:rsidR="008E4C22" w14:paraId="2769D4C3" w14:textId="77777777" w:rsidTr="00050A77">
        <w:trPr>
          <w:trHeight w:val="68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61F6" w14:textId="77777777" w:rsidR="008E4C22" w:rsidRDefault="008E4C22" w:rsidP="00050A77">
            <w:pPr>
              <w:widowControl/>
              <w:jc w:val="left"/>
              <w:textAlignment w:val="top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资产总额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1EB1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3DC0" w14:textId="77777777" w:rsidR="008E4C22" w:rsidRDefault="008E4C22" w:rsidP="00050A77">
            <w:pPr>
              <w:widowControl/>
              <w:jc w:val="left"/>
              <w:textAlignment w:val="top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负债总额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B33C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DF63" w14:textId="77777777" w:rsidR="008E4C22" w:rsidRDefault="008E4C22" w:rsidP="00050A77">
            <w:pPr>
              <w:widowControl/>
              <w:jc w:val="left"/>
              <w:textAlignment w:val="top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净资产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A398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8E4C22" w14:paraId="4A8C4751" w14:textId="77777777" w:rsidTr="00050A77">
        <w:trPr>
          <w:trHeight w:val="68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0ED0" w14:textId="77777777" w:rsidR="008E4C22" w:rsidRDefault="008E4C22" w:rsidP="00050A77">
            <w:pPr>
              <w:widowControl/>
              <w:jc w:val="left"/>
              <w:textAlignment w:val="top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典当余额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1076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62FA" w14:textId="77777777" w:rsidR="008E4C22" w:rsidRDefault="008E4C22" w:rsidP="00050A77">
            <w:pPr>
              <w:widowControl/>
              <w:jc w:val="left"/>
              <w:textAlignment w:val="top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应收账款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B7B6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7F03" w14:textId="77777777" w:rsidR="008E4C22" w:rsidRDefault="008E4C22" w:rsidP="00050A77">
            <w:pPr>
              <w:widowControl/>
              <w:jc w:val="left"/>
              <w:textAlignment w:val="top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其他应收款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61EC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8E4C22" w14:paraId="7F77598B" w14:textId="77777777" w:rsidTr="00050A77">
        <w:trPr>
          <w:trHeight w:val="68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CB31" w14:textId="77777777" w:rsidR="008E4C22" w:rsidRDefault="008E4C22" w:rsidP="00050A77">
            <w:pPr>
              <w:widowControl/>
              <w:jc w:val="left"/>
              <w:textAlignment w:val="top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应付账款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C555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2001" w14:textId="77777777" w:rsidR="008E4C22" w:rsidRDefault="008E4C22" w:rsidP="00050A77">
            <w:pPr>
              <w:widowControl/>
              <w:jc w:val="left"/>
              <w:textAlignment w:val="top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其他应付款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93D8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71E7" w14:textId="77777777" w:rsidR="008E4C22" w:rsidRDefault="008E4C22" w:rsidP="00050A77">
            <w:pPr>
              <w:widowControl/>
              <w:jc w:val="left"/>
              <w:textAlignment w:val="top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长期股权投资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79BF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8E4C22" w14:paraId="34A63533" w14:textId="77777777" w:rsidTr="00050A77">
        <w:trPr>
          <w:trHeight w:val="68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1C70" w14:textId="77777777" w:rsidR="008E4C22" w:rsidRDefault="008E4C22" w:rsidP="00050A77">
            <w:pPr>
              <w:widowControl/>
              <w:jc w:val="left"/>
              <w:textAlignment w:val="top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银行存款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C0BE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FA83" w14:textId="77777777" w:rsidR="008E4C22" w:rsidRDefault="008E4C22" w:rsidP="00050A77">
            <w:pPr>
              <w:widowControl/>
              <w:jc w:val="left"/>
              <w:textAlignment w:val="top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营业收入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43FD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16EE" w14:textId="77777777" w:rsidR="008E4C22" w:rsidRDefault="008E4C22" w:rsidP="00050A77">
            <w:pPr>
              <w:widowControl/>
              <w:jc w:val="left"/>
              <w:textAlignment w:val="top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存款利息收入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7004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8E4C22" w14:paraId="140C3D60" w14:textId="77777777" w:rsidTr="00050A77">
        <w:trPr>
          <w:trHeight w:val="382"/>
        </w:trPr>
        <w:tc>
          <w:tcPr>
            <w:tcW w:w="10259" w:type="dxa"/>
            <w:gridSpan w:val="10"/>
            <w:tcBorders>
              <w:top w:val="single" w:sz="4" w:space="0" w:color="000000"/>
            </w:tcBorders>
          </w:tcPr>
          <w:p w14:paraId="6753C728" w14:textId="77777777" w:rsidR="008E4C22" w:rsidRDefault="008E4C22" w:rsidP="00050A77">
            <w:pPr>
              <w:widowControl/>
              <w:jc w:val="left"/>
              <w:textAlignment w:val="top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备注：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2019年基本财务情况须与年度审计报告数据一致。</w:t>
            </w:r>
          </w:p>
        </w:tc>
      </w:tr>
      <w:tr w:rsidR="008E4C22" w14:paraId="41CBFD86" w14:textId="77777777" w:rsidTr="00050A77">
        <w:trPr>
          <w:trHeight w:val="681"/>
        </w:trPr>
        <w:tc>
          <w:tcPr>
            <w:tcW w:w="1025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9B384F" w14:textId="77777777" w:rsidR="008E4C22" w:rsidRDefault="008E4C22" w:rsidP="00050A7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  <w:r>
              <w:rPr>
                <w:rStyle w:val="font21"/>
                <w:rFonts w:hint="default"/>
                <w:lang w:bidi="ar"/>
              </w:rPr>
              <w:t>三、自查整改情况</w:t>
            </w:r>
            <w:r>
              <w:rPr>
                <w:rStyle w:val="font51"/>
                <w:rFonts w:hint="default"/>
                <w:lang w:bidi="ar"/>
              </w:rPr>
              <w:t>(可附页，附页加盖公章)</w:t>
            </w:r>
          </w:p>
        </w:tc>
      </w:tr>
      <w:tr w:rsidR="008E4C22" w14:paraId="1A77A705" w14:textId="77777777" w:rsidTr="00050A77">
        <w:trPr>
          <w:trHeight w:val="1164"/>
        </w:trPr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DAD1" w14:textId="77777777" w:rsidR="008E4C22" w:rsidRDefault="008E4C22" w:rsidP="00050A77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自查项目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554C" w14:textId="77777777" w:rsidR="008E4C22" w:rsidRDefault="008E4C22" w:rsidP="00050A77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截至2019年末是否存在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1287E" w14:textId="77777777" w:rsidR="008E4C22" w:rsidRDefault="008E4C22" w:rsidP="00050A77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具体情况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B221E" w14:textId="77777777" w:rsidR="008E4C22" w:rsidRDefault="008E4C22" w:rsidP="00050A77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是否已整改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8C984" w14:textId="77777777" w:rsidR="008E4C22" w:rsidRDefault="008E4C22" w:rsidP="00050A77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整改情况</w:t>
            </w:r>
          </w:p>
        </w:tc>
      </w:tr>
      <w:tr w:rsidR="008E4C22" w14:paraId="55BC8288" w14:textId="77777777" w:rsidTr="00050A77">
        <w:trPr>
          <w:trHeight w:val="1011"/>
        </w:trPr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F2B07" w14:textId="77777777" w:rsidR="008E4C22" w:rsidRDefault="008E4C22" w:rsidP="00050A77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集资、吸收存款或者变相吸收存款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9EEF" w14:textId="77777777" w:rsidR="008E4C22" w:rsidRDefault="008E4C22" w:rsidP="00050A77">
            <w:pPr>
              <w:spacing w:line="240" w:lineRule="exact"/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062C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AD89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3BA7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8E4C22" w14:paraId="5C8D9520" w14:textId="77777777" w:rsidTr="00050A77">
        <w:trPr>
          <w:trHeight w:val="691"/>
        </w:trPr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87D4" w14:textId="77777777" w:rsidR="008E4C22" w:rsidRDefault="008E4C22" w:rsidP="00050A77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发放信用贷款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A37C" w14:textId="77777777" w:rsidR="008E4C22" w:rsidRDefault="008E4C22" w:rsidP="00050A77">
            <w:pPr>
              <w:spacing w:line="240" w:lineRule="exact"/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B33A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701D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03A5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8E4C22" w14:paraId="662CB307" w14:textId="77777777" w:rsidTr="00050A77">
        <w:trPr>
          <w:trHeight w:val="1094"/>
        </w:trPr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D1B4" w14:textId="77777777" w:rsidR="008E4C22" w:rsidRDefault="008E4C22" w:rsidP="00050A77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从商业银行以外的单位和个人借款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FC180" w14:textId="77777777" w:rsidR="008E4C22" w:rsidRDefault="008E4C22" w:rsidP="00050A77">
            <w:pPr>
              <w:spacing w:line="240" w:lineRule="exact"/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46E8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126A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4812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8E4C22" w14:paraId="53AEF2F0" w14:textId="77777777" w:rsidTr="00050A77">
        <w:trPr>
          <w:trHeight w:val="1341"/>
        </w:trPr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D013D" w14:textId="77777777" w:rsidR="008E4C22" w:rsidRDefault="008E4C22" w:rsidP="00050A77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与其他典当行拆借或者变相拆借资金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5800" w14:textId="77777777" w:rsidR="008E4C22" w:rsidRDefault="008E4C22" w:rsidP="00050A77">
            <w:pPr>
              <w:spacing w:line="240" w:lineRule="exact"/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E5D8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743F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7A7D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8E4C22" w14:paraId="67AF98E7" w14:textId="77777777" w:rsidTr="00050A77">
        <w:trPr>
          <w:trHeight w:val="691"/>
        </w:trPr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ABFD2" w14:textId="77777777" w:rsidR="008E4C22" w:rsidRDefault="008E4C22" w:rsidP="00050A77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对外投资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C4F1" w14:textId="77777777" w:rsidR="008E4C22" w:rsidRDefault="008E4C22" w:rsidP="00050A77">
            <w:pPr>
              <w:spacing w:line="240" w:lineRule="exact"/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0986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2774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7BD0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8E4C22" w14:paraId="579C2761" w14:textId="77777777" w:rsidTr="00050A77">
        <w:trPr>
          <w:trHeight w:val="1341"/>
        </w:trPr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B48D" w14:textId="77777777" w:rsidR="008E4C22" w:rsidRDefault="008E4C22" w:rsidP="00050A77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挪用注册资金或抽逃注册资金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6EDE" w14:textId="77777777" w:rsidR="008E4C22" w:rsidRDefault="008E4C22" w:rsidP="00050A77">
            <w:pPr>
              <w:spacing w:line="240" w:lineRule="exact"/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3F32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4771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91A4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8E4C22" w14:paraId="3A25677E" w14:textId="77777777" w:rsidTr="00050A77">
        <w:trPr>
          <w:trHeight w:val="691"/>
        </w:trPr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F962C" w14:textId="77777777" w:rsidR="008E4C22" w:rsidRDefault="008E4C22" w:rsidP="00050A77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黑涉恶情况</w:t>
            </w:r>
            <w:proofErr w:type="gram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0D8F9" w14:textId="77777777" w:rsidR="008E4C22" w:rsidRDefault="008E4C22" w:rsidP="00050A77">
            <w:pPr>
              <w:spacing w:line="240" w:lineRule="exact"/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8AC6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77E3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34E1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8E4C22" w14:paraId="6BAAA6A9" w14:textId="77777777" w:rsidTr="00050A77">
        <w:trPr>
          <w:trHeight w:val="1991"/>
        </w:trPr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18C0" w14:textId="77777777" w:rsidR="008E4C22" w:rsidRDefault="008E4C22" w:rsidP="00050A77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出租、出借典当经营许可证，或者以其他形式非法转让典当经营许可证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5EA2" w14:textId="77777777" w:rsidR="008E4C22" w:rsidRDefault="008E4C22" w:rsidP="00050A77">
            <w:pPr>
              <w:spacing w:line="240" w:lineRule="exact"/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415F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AF28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5C9D" w14:textId="77777777" w:rsidR="008E4C22" w:rsidRDefault="008E4C22" w:rsidP="00050A77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8E4C22" w14:paraId="3672B3A5" w14:textId="77777777" w:rsidTr="00050A77">
        <w:trPr>
          <w:trHeight w:val="691"/>
        </w:trPr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8102" w14:textId="77777777" w:rsidR="008E4C22" w:rsidRDefault="008E4C22" w:rsidP="00050A77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存在的其他问题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9D484" w14:textId="77777777" w:rsidR="008E4C22" w:rsidRDefault="008E4C22" w:rsidP="00050A77">
            <w:pP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7491" w14:textId="77777777" w:rsidR="008E4C22" w:rsidRDefault="008E4C22" w:rsidP="00050A77">
            <w:pP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A364" w14:textId="77777777" w:rsidR="008E4C22" w:rsidRDefault="008E4C22" w:rsidP="00050A77">
            <w:pP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ED19" w14:textId="77777777" w:rsidR="008E4C22" w:rsidRDefault="008E4C22" w:rsidP="00050A77">
            <w:pP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8E4C22" w14:paraId="3A1B9B4B" w14:textId="77777777" w:rsidTr="00050A77">
        <w:trPr>
          <w:trHeight w:val="1341"/>
        </w:trPr>
        <w:tc>
          <w:tcPr>
            <w:tcW w:w="1806" w:type="dxa"/>
            <w:gridSpan w:val="2"/>
            <w:vAlign w:val="center"/>
          </w:tcPr>
          <w:p w14:paraId="6962996E" w14:textId="77777777" w:rsidR="008E4C22" w:rsidRDefault="008E4C22" w:rsidP="00050A77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填表日期：</w:t>
            </w:r>
          </w:p>
        </w:tc>
        <w:tc>
          <w:tcPr>
            <w:tcW w:w="1516" w:type="dxa"/>
            <w:vAlign w:val="center"/>
          </w:tcPr>
          <w:p w14:paraId="06A4FEA9" w14:textId="77777777" w:rsidR="008E4C22" w:rsidRDefault="008E4C22" w:rsidP="00050A77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14:paraId="02CA49E1" w14:textId="77777777" w:rsidR="008E4C22" w:rsidRDefault="008E4C22" w:rsidP="00050A77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2580DDDC" w14:textId="77777777" w:rsidR="008E4C22" w:rsidRDefault="008E4C22" w:rsidP="00050A77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5BCBFF57" w14:textId="77777777" w:rsidR="008E4C22" w:rsidRDefault="008E4C22" w:rsidP="00050A77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（公章）</w:t>
            </w:r>
          </w:p>
        </w:tc>
        <w:tc>
          <w:tcPr>
            <w:tcW w:w="1670" w:type="dxa"/>
            <w:gridSpan w:val="2"/>
            <w:vAlign w:val="center"/>
          </w:tcPr>
          <w:p w14:paraId="3C0F82D9" w14:textId="77777777" w:rsidR="008E4C22" w:rsidRDefault="008E4C22" w:rsidP="00050A77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E4C22" w14:paraId="47756BD3" w14:textId="77777777" w:rsidTr="00050A77">
        <w:trPr>
          <w:trHeight w:val="1330"/>
        </w:trPr>
        <w:tc>
          <w:tcPr>
            <w:tcW w:w="1806" w:type="dxa"/>
            <w:gridSpan w:val="2"/>
            <w:vAlign w:val="center"/>
          </w:tcPr>
          <w:p w14:paraId="50216BA1" w14:textId="77777777" w:rsidR="008E4C22" w:rsidRDefault="008E4C22" w:rsidP="00050A77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填表人：</w:t>
            </w:r>
          </w:p>
        </w:tc>
        <w:tc>
          <w:tcPr>
            <w:tcW w:w="1516" w:type="dxa"/>
            <w:vAlign w:val="center"/>
          </w:tcPr>
          <w:p w14:paraId="2D2AE218" w14:textId="77777777" w:rsidR="008E4C22" w:rsidRDefault="008E4C22" w:rsidP="00050A77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14:paraId="61308E0E" w14:textId="77777777" w:rsidR="008E4C22" w:rsidRDefault="008E4C22" w:rsidP="00050A77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1EC69909" w14:textId="77777777" w:rsidR="008E4C22" w:rsidRDefault="008E4C22" w:rsidP="00050A77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43E9C1F7" w14:textId="77777777" w:rsidR="008E4C22" w:rsidRDefault="008E4C22" w:rsidP="00050A77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联系方式：</w:t>
            </w:r>
          </w:p>
        </w:tc>
        <w:tc>
          <w:tcPr>
            <w:tcW w:w="1670" w:type="dxa"/>
            <w:gridSpan w:val="2"/>
            <w:vAlign w:val="center"/>
          </w:tcPr>
          <w:p w14:paraId="79C2F672" w14:textId="77777777" w:rsidR="008E4C22" w:rsidRDefault="008E4C22" w:rsidP="00050A77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14:paraId="38B70FC0" w14:textId="77777777" w:rsidR="0044192E" w:rsidRDefault="00D11BAF"/>
    <w:sectPr w:rsidR="00441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AB551" w14:textId="77777777" w:rsidR="00D11BAF" w:rsidRDefault="00D11BAF" w:rsidP="008E4C22">
      <w:r>
        <w:separator/>
      </w:r>
    </w:p>
  </w:endnote>
  <w:endnote w:type="continuationSeparator" w:id="0">
    <w:p w14:paraId="49C66388" w14:textId="77777777" w:rsidR="00D11BAF" w:rsidRDefault="00D11BAF" w:rsidP="008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EF8C7" w14:textId="77777777" w:rsidR="00D11BAF" w:rsidRDefault="00D11BAF" w:rsidP="008E4C22">
      <w:r>
        <w:separator/>
      </w:r>
    </w:p>
  </w:footnote>
  <w:footnote w:type="continuationSeparator" w:id="0">
    <w:p w14:paraId="3057E502" w14:textId="77777777" w:rsidR="00D11BAF" w:rsidRDefault="00D11BAF" w:rsidP="008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53"/>
    <w:rsid w:val="00391153"/>
    <w:rsid w:val="003D5EB7"/>
    <w:rsid w:val="008B2A01"/>
    <w:rsid w:val="008E4C22"/>
    <w:rsid w:val="00B73D6A"/>
    <w:rsid w:val="00D11BAF"/>
    <w:rsid w:val="00E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AD0C09-5E06-440A-9F9D-C076144D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C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4C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4C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4C22"/>
    <w:rPr>
      <w:sz w:val="18"/>
      <w:szCs w:val="18"/>
    </w:rPr>
  </w:style>
  <w:style w:type="character" w:customStyle="1" w:styleId="font51">
    <w:name w:val="font51"/>
    <w:basedOn w:val="a0"/>
    <w:rsid w:val="008E4C22"/>
    <w:rPr>
      <w:rFonts w:ascii="黑体" w:eastAsia="黑体" w:hAnsi="宋体" w:cs="黑体" w:hint="eastAsia"/>
      <w:i w:val="0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8E4C22"/>
    <w:rPr>
      <w:rFonts w:ascii="楷体_GB2312" w:eastAsia="楷体_GB2312" w:cs="楷体_GB2312" w:hint="eastAsia"/>
      <w:b/>
      <w:i w:val="0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8E4C22"/>
    <w:rPr>
      <w:rFonts w:ascii="黑体" w:eastAsia="黑体" w:hAnsi="宋体" w:cs="黑体" w:hint="eastAsia"/>
      <w:i w:val="0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艾艾的电脑</dc:creator>
  <cp:keywords/>
  <dc:description/>
  <cp:lastModifiedBy>艾艾的电脑</cp:lastModifiedBy>
  <cp:revision>2</cp:revision>
  <dcterms:created xsi:type="dcterms:W3CDTF">2020-06-23T01:29:00Z</dcterms:created>
  <dcterms:modified xsi:type="dcterms:W3CDTF">2020-06-23T01:29:00Z</dcterms:modified>
</cp:coreProperties>
</file>