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1E" w:rsidRDefault="00ED751E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920A52" w:rsidRDefault="00920A52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E06C36" w:rsidRDefault="00E06C36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ED751E" w:rsidRDefault="00ED751E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ED751E" w:rsidRDefault="008E0BC0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天津市</w:t>
      </w:r>
      <w:r w:rsidR="00495827"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金融</w:t>
      </w:r>
      <w:r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工作局</w:t>
      </w:r>
      <w:r w:rsidR="00A10DF5"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2014</w:t>
      </w:r>
      <w:r w:rsidR="00495827"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年度</w:t>
      </w:r>
    </w:p>
    <w:p w:rsidR="00495827" w:rsidRPr="008E0BC0" w:rsidRDefault="00495827" w:rsidP="00ED751E">
      <w:pPr>
        <w:widowControl/>
        <w:spacing w:line="500" w:lineRule="exact"/>
        <w:jc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E0BC0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政府信息公开年度报告</w:t>
      </w:r>
    </w:p>
    <w:p w:rsidR="00920A52" w:rsidRDefault="00920A52" w:rsidP="00920A52">
      <w:pPr>
        <w:widowControl/>
        <w:spacing w:line="500" w:lineRule="exact"/>
        <w:ind w:right="640" w:firstLineChars="1850" w:firstLine="5920"/>
        <w:rPr>
          <w:rFonts w:ascii="仿宋_GB2312" w:eastAsia="仿宋_GB2312" w:hAnsi="宋体" w:cs="宋体"/>
          <w:kern w:val="0"/>
          <w:sz w:val="32"/>
          <w:szCs w:val="32"/>
        </w:rPr>
      </w:pPr>
    </w:p>
    <w:p w:rsidR="00495827" w:rsidRDefault="00495827" w:rsidP="00920A52">
      <w:pPr>
        <w:widowControl/>
        <w:spacing w:line="500" w:lineRule="exact"/>
        <w:ind w:right="640" w:firstLineChars="1850" w:firstLine="5920"/>
        <w:rPr>
          <w:rFonts w:ascii="仿宋_GB2312" w:eastAsia="仿宋_GB2312" w:hAnsi="宋体" w:cs="宋体"/>
          <w:kern w:val="0"/>
          <w:sz w:val="32"/>
          <w:szCs w:val="32"/>
        </w:rPr>
      </w:pPr>
    </w:p>
    <w:p w:rsidR="00920A52" w:rsidRPr="00ED751E" w:rsidRDefault="00920A52" w:rsidP="00920A52">
      <w:pPr>
        <w:widowControl/>
        <w:spacing w:line="500" w:lineRule="exact"/>
        <w:ind w:right="640" w:firstLineChars="1950" w:firstLine="4680"/>
        <w:rPr>
          <w:rFonts w:ascii="宋体" w:eastAsia="宋体" w:hAnsi="宋体" w:cs="宋体"/>
          <w:kern w:val="0"/>
          <w:sz w:val="24"/>
          <w:szCs w:val="24"/>
        </w:rPr>
      </w:pPr>
    </w:p>
    <w:p w:rsidR="00ED751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A6ABF">
        <w:rPr>
          <w:rFonts w:ascii="仿宋_GB2312" w:eastAsia="仿宋_GB2312" w:hAnsi="宋体" w:cs="宋体" w:hint="eastAsia"/>
          <w:kern w:val="0"/>
          <w:sz w:val="32"/>
          <w:szCs w:val="32"/>
        </w:rPr>
        <w:t>根据《中华人民共和国政府信息公开条例》（国务院令第492号，以下简称《条例》）和《天津市政府信息公开规定》（2008年市人民政府令第3号，以下简称《规定》）编制本年度信息公开报告。本年度报告由概述，主动公开政府信息情况，依申请公开政府信息情况，行政复议、行政诉讼情况，政府信息公开工作存在的主要问题及改进情况，政府信息公开年度报告表</w:t>
      </w:r>
      <w:r w:rsidRPr="00ED751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 w:rsidRPr="00ED751E">
        <w:rPr>
          <w:rFonts w:ascii="仿宋_GB2312" w:eastAsia="仿宋_GB2312" w:hAnsi="宋体" w:cs="宋体" w:hint="eastAsia"/>
          <w:kern w:val="0"/>
          <w:sz w:val="32"/>
          <w:szCs w:val="32"/>
        </w:rPr>
        <w:t>附注七</w:t>
      </w:r>
      <w:proofErr w:type="gramEnd"/>
      <w:r w:rsidRPr="00ED751E">
        <w:rPr>
          <w:rFonts w:ascii="仿宋_GB2312" w:eastAsia="仿宋_GB2312" w:hAnsi="宋体" w:cs="宋体" w:hint="eastAsia"/>
          <w:kern w:val="0"/>
          <w:sz w:val="32"/>
          <w:szCs w:val="32"/>
        </w:rPr>
        <w:t>部分组成。本年</w:t>
      </w:r>
      <w:r w:rsidRPr="001A6ABF">
        <w:rPr>
          <w:rFonts w:ascii="仿宋_GB2312" w:eastAsia="仿宋_GB2312" w:hAnsi="宋体" w:cs="宋体" w:hint="eastAsia"/>
          <w:kern w:val="0"/>
          <w:sz w:val="32"/>
          <w:szCs w:val="32"/>
        </w:rPr>
        <w:t>度报告中所列数据的统计期限自</w:t>
      </w:r>
      <w:r w:rsidR="001A6ABF"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 w:rsidRPr="001A6ABF">
        <w:rPr>
          <w:rFonts w:ascii="仿宋_GB2312" w:eastAsia="仿宋_GB2312" w:hAnsi="宋体" w:cs="宋体" w:hint="eastAsia"/>
          <w:kern w:val="0"/>
          <w:sz w:val="32"/>
          <w:szCs w:val="32"/>
        </w:rPr>
        <w:t>年1月1日起至</w:t>
      </w:r>
      <w:r w:rsidR="001A6ABF">
        <w:rPr>
          <w:rFonts w:ascii="仿宋_GB2312" w:eastAsia="仿宋_GB2312" w:hAnsi="宋体" w:cs="宋体" w:hint="eastAsia"/>
          <w:kern w:val="0"/>
          <w:sz w:val="32"/>
          <w:szCs w:val="32"/>
        </w:rPr>
        <w:t>2014</w:t>
      </w:r>
      <w:r w:rsidRPr="001A6ABF">
        <w:rPr>
          <w:rFonts w:ascii="仿宋_GB2312" w:eastAsia="仿宋_GB2312" w:hAnsi="宋体" w:cs="宋体" w:hint="eastAsia"/>
          <w:kern w:val="0"/>
          <w:sz w:val="32"/>
          <w:szCs w:val="32"/>
        </w:rPr>
        <w:t>年12月31日止。</w:t>
      </w:r>
    </w:p>
    <w:p w:rsidR="00ED751E" w:rsidRDefault="00495827" w:rsidP="00E06C36">
      <w:pPr>
        <w:widowControl/>
        <w:spacing w:line="520" w:lineRule="exact"/>
        <w:ind w:firstLine="624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95827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495827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  <w:r w:rsidRPr="00495827">
        <w:rPr>
          <w:rFonts w:ascii="黑体" w:eastAsia="黑体" w:hAnsi="黑体" w:cs="宋体" w:hint="eastAsia"/>
          <w:kern w:val="0"/>
          <w:sz w:val="32"/>
          <w:szCs w:val="32"/>
        </w:rPr>
        <w:t>概述</w:t>
      </w:r>
    </w:p>
    <w:p w:rsidR="00ED751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1A6AB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 w:rsidR="001A6ABF">
        <w:rPr>
          <w:rFonts w:ascii="仿宋_GB2312" w:eastAsia="仿宋_GB2312" w:hAnsi="宋体" w:cs="宋体" w:hint="eastAsia"/>
          <w:kern w:val="0"/>
          <w:sz w:val="32"/>
          <w:szCs w:val="32"/>
        </w:rPr>
        <w:t>市金融工作局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高度重视政府信息公开工作，认真贯彻落实《政府信息公开条例》及天津市政府信息公开各项规定，不断完善各项制度，扩大公开范围，细化工作流程，努力提高信息公开工作的质量和水平，进一步构建起职责明确，流程顺畅、效果明显的工作格局。</w:t>
      </w:r>
    </w:p>
    <w:p w:rsidR="00672EA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一是加强信息公开工作的组织保障，认真落实政府信息公开的相关规章制度，把好信息制发、审查、公开等环节。加强各处</w:t>
      </w:r>
      <w:proofErr w:type="gramStart"/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室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proofErr w:type="gramEnd"/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工作人员的岗位培训，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集中组织开展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培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训，熟悉掌握政府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工作的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内在规律和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制度要求，不断提高做好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信息公开工作的能力。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2014年12月，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通过机构改革和调整，市金融局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成立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政务公开处，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具体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负责政府信息公开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以及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政务公开工作，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明确职责、充实力量，为</w:t>
      </w:r>
      <w:r w:rsidR="009D502C" w:rsidRPr="009D502C">
        <w:rPr>
          <w:rFonts w:ascii="仿宋_GB2312" w:eastAsia="仿宋_GB2312" w:hAnsi="宋体" w:cs="宋体" w:hint="eastAsia"/>
          <w:kern w:val="0"/>
          <w:sz w:val="32"/>
          <w:szCs w:val="32"/>
        </w:rPr>
        <w:t>工作的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开展提供了坚强的组织机构保障。</w:t>
      </w:r>
    </w:p>
    <w:p w:rsidR="00672EA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二是按照全市统一要求，圆满完成重点领域和重点工作的信息公开工作。凡</w:t>
      </w:r>
      <w:r w:rsidR="00D10C49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主动公开的信息，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做到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及时公开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、及时报备、及时存档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。重点做好本单位财政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资金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预决算和“三公”经费公开，按时编制我</w:t>
      </w:r>
      <w:r w:rsidR="00D10C49">
        <w:rPr>
          <w:rFonts w:ascii="仿宋_GB2312" w:eastAsia="仿宋_GB2312" w:hAnsi="宋体" w:cs="宋体" w:hint="eastAsia"/>
          <w:kern w:val="0"/>
          <w:sz w:val="32"/>
          <w:szCs w:val="32"/>
        </w:rPr>
        <w:t>局政府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年度工作报告并在市政府信息公开网站上予以公开。做好依申请公开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工作，按时</w:t>
      </w:r>
      <w:proofErr w:type="gramStart"/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做好接件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答复</w:t>
      </w:r>
      <w:proofErr w:type="gramEnd"/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工作，没有出现超时答复。</w:t>
      </w:r>
    </w:p>
    <w:p w:rsidR="00672EA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三是健全受理渠道，每日定时查看网站情况，及时接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听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群众来电、来访咨询，为群众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了解政府部门工作事项和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提供便利。</w:t>
      </w:r>
      <w:r w:rsidR="009D502C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强化机关办公和对外宣传的信息化手段，升级改造了</w:t>
      </w:r>
      <w:r w:rsidR="008C6CF7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内部办公</w:t>
      </w:r>
      <w:r w:rsidR="008C6CF7">
        <w:rPr>
          <w:rFonts w:ascii="仿宋_GB2312" w:eastAsia="仿宋_GB2312" w:hAnsi="宋体" w:cs="宋体" w:hint="eastAsia"/>
          <w:kern w:val="0"/>
          <w:sz w:val="32"/>
          <w:szCs w:val="32"/>
        </w:rPr>
        <w:t>网络系统和外网网站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统筹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搭建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起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更科学、更便民、更快捷的信息公开网络平台，推动各项工作得到更好的落实。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同时，我们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按照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信息公开相关规定，及时向市</w:t>
      </w:r>
      <w:r w:rsidR="009D502C"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查阅中心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报送主动公开的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文件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材料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。今年以来，没有发生涉及信息公开行政复议、行政诉讼案件，在政府信息公开活动中，没有出现责任追究情况，未被投诉举报。</w:t>
      </w:r>
    </w:p>
    <w:p w:rsidR="00672EAE" w:rsidRDefault="00495827" w:rsidP="00E06C36">
      <w:pPr>
        <w:widowControl/>
        <w:spacing w:line="520" w:lineRule="exact"/>
        <w:ind w:firstLine="62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四是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严格落实政府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信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息</w:t>
      </w:r>
      <w:r w:rsidR="00672EAE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保密审查制度</w:t>
      </w:r>
      <w:r w:rsidR="00672EAE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。进一步细化完善了</w:t>
      </w:r>
      <w:r w:rsidR="008C6CF7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信息公开审查审批流程，编制《天津市金融工作局信息公开审查单》，</w:t>
      </w:r>
      <w:r w:rsidR="00672EAE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明确责任部门，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细化办理流程，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将保密审查贯穿于信息发布的全过程，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用规范的制度流程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确保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不出现失密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泄密情况。</w:t>
      </w:r>
    </w:p>
    <w:p w:rsidR="00495827" w:rsidRPr="00672EAE" w:rsidRDefault="00665C50" w:rsidP="00E06C36">
      <w:pPr>
        <w:widowControl/>
        <w:spacing w:line="520" w:lineRule="exact"/>
        <w:ind w:firstLine="6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五是加强政府信息公开的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报备、留存等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档案管理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工作，建立起信息资料档案管理制度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，针对信息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公开方式、报送对象等划分类别进行存档，并结合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发布流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程进行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全过程的指导和服务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，确保政府信息公开工作的完整性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、及时性和规范性</w:t>
      </w:r>
      <w:r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95827" w:rsidRPr="00495827" w:rsidRDefault="00495827" w:rsidP="00E06C36">
      <w:pPr>
        <w:widowControl/>
        <w:spacing w:line="52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汉仪粗宋简" w:eastAsia="汉仪粗宋简" w:hAnsi="宋体" w:cs="宋体" w:hint="eastAsia"/>
          <w:kern w:val="0"/>
          <w:sz w:val="32"/>
          <w:szCs w:val="32"/>
        </w:rPr>
        <w:t>二、主动公开政府信息情况</w:t>
      </w:r>
    </w:p>
    <w:p w:rsidR="00495827" w:rsidRPr="007F6B92" w:rsidRDefault="00665C50" w:rsidP="00E06C36">
      <w:pPr>
        <w:widowControl/>
        <w:spacing w:line="52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市金融工作局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高度重视政府信息公开工作，把推进政府信息公开工作，作为加强部门自身建设，提高工作效率，建设服务型组织的重要抓手，加强领导，明确职责，积极推进。在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日常工作，认真按照《中华人民共和国政府信息公开条例》的要求，我局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制定了公开目录，共列出九大类</w:t>
      </w:r>
      <w:r w:rsidR="00495827" w:rsidRPr="007F6B92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个项目的公开内容，包括金融业发展阶段性规划、年度金融业重点工作项目、年度天津金融白皮书、小额贷款公司设立审批、支持中小企业融资等重点建设项目相关政策、财政资金预算决算情况、干部人事安排等，做到应该公开、能够公开的信息全部、及时、主动公开。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今年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以来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，我局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主动公开政府信息</w:t>
      </w:r>
      <w:r w:rsidR="00B6751E">
        <w:rPr>
          <w:rFonts w:ascii="仿宋_GB2312" w:eastAsia="仿宋_GB2312" w:hAnsi="宋体" w:cs="宋体" w:hint="eastAsia"/>
          <w:kern w:val="0"/>
          <w:sz w:val="32"/>
          <w:szCs w:val="32"/>
        </w:rPr>
        <w:t>379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条；自《条例》施行以来，累计主动公开政府</w:t>
      </w:r>
      <w:r w:rsidR="00495827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 w:rsidR="007F6B92" w:rsidRPr="00672EAE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672EAE">
        <w:rPr>
          <w:rFonts w:ascii="仿宋_GB2312" w:eastAsia="仿宋_GB2312" w:hAnsi="宋体" w:cs="宋体" w:hint="eastAsia"/>
          <w:kern w:val="0"/>
          <w:sz w:val="32"/>
          <w:szCs w:val="32"/>
        </w:rPr>
        <w:t>65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495827" w:rsidRPr="00495827" w:rsidRDefault="00495827" w:rsidP="00E06C36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汉仪粗宋简" w:eastAsia="汉仪粗宋简" w:hAnsi="宋体" w:cs="宋体" w:hint="eastAsia"/>
          <w:kern w:val="0"/>
          <w:sz w:val="32"/>
          <w:szCs w:val="32"/>
        </w:rPr>
        <w:t>三、依申请公开政府信息情况</w:t>
      </w:r>
    </w:p>
    <w:p w:rsidR="00495827" w:rsidRPr="00495827" w:rsidRDefault="00495827" w:rsidP="00E06C36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年，我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共接到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社会公众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依申请公开信息</w:t>
      </w:r>
      <w:r w:rsidR="007F6B92" w:rsidRPr="007F6B92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件，均按答复程序按时办结，皆不涉及收费情况。</w:t>
      </w:r>
    </w:p>
    <w:p w:rsidR="00495827" w:rsidRPr="00495827" w:rsidRDefault="00495827" w:rsidP="00E06C36">
      <w:pPr>
        <w:widowControl/>
        <w:snapToGrid w:val="0"/>
        <w:spacing w:line="520" w:lineRule="exact"/>
        <w:ind w:firstLine="62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汉仪粗宋简" w:eastAsia="汉仪粗宋简" w:hAnsi="宋体" w:cs="宋体" w:hint="eastAsia"/>
          <w:color w:val="333333"/>
          <w:kern w:val="0"/>
          <w:sz w:val="32"/>
          <w:szCs w:val="32"/>
        </w:rPr>
        <w:t>四、申请行政复议、提起行政诉讼和举报投诉的情况</w:t>
      </w:r>
    </w:p>
    <w:p w:rsidR="00495827" w:rsidRPr="00495827" w:rsidRDefault="00495827" w:rsidP="00E06C36">
      <w:pPr>
        <w:widowControl/>
        <w:snapToGrid w:val="0"/>
        <w:spacing w:line="520" w:lineRule="exact"/>
        <w:ind w:firstLine="62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</w:t>
      </w:r>
      <w:r w:rsidR="007F6B9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14</w:t>
      </w:r>
      <w:r w:rsidRPr="0049582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年度未发生针对政府信息公开的行政复议案件，没有出现行政诉讼和举报投诉情况。</w:t>
      </w:r>
    </w:p>
    <w:p w:rsidR="00495827" w:rsidRPr="00495827" w:rsidRDefault="00495827" w:rsidP="00E06C36">
      <w:pPr>
        <w:widowControl/>
        <w:snapToGrid w:val="0"/>
        <w:spacing w:line="520" w:lineRule="exact"/>
        <w:ind w:firstLine="62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汉仪粗宋简" w:eastAsia="汉仪粗宋简" w:hAnsi="宋体" w:cs="宋体" w:hint="eastAsia"/>
          <w:kern w:val="0"/>
          <w:sz w:val="32"/>
          <w:szCs w:val="32"/>
        </w:rPr>
        <w:t>五、政府信息公开工作存在的</w:t>
      </w:r>
      <w:r w:rsidRPr="00495827">
        <w:rPr>
          <w:rFonts w:ascii="汉仪粗宋简" w:eastAsia="汉仪粗宋简" w:hAnsi="宋体" w:cs="宋体" w:hint="eastAsia"/>
          <w:color w:val="333333"/>
          <w:kern w:val="0"/>
          <w:sz w:val="32"/>
          <w:szCs w:val="32"/>
        </w:rPr>
        <w:t>主要问题及改进措施</w:t>
      </w:r>
    </w:p>
    <w:p w:rsidR="00920A52" w:rsidRDefault="00495827" w:rsidP="00E06C3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虽然我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政府信息公开工作取得一定成效，但也存在一些薄弱环节，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集中表现在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公开信息量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还比较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少，相关制度机制还有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待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进一步完善和规范，人员队伍还需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强化培训提高能力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920A52" w:rsidRDefault="00495827" w:rsidP="00E06C3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为做好政府信息公开工作，下一</w:t>
      </w:r>
      <w:r w:rsidR="007F6B92">
        <w:rPr>
          <w:rFonts w:ascii="仿宋_GB2312" w:eastAsia="仿宋_GB2312" w:hAnsi="宋体" w:cs="宋体" w:hint="eastAsia"/>
          <w:kern w:val="0"/>
          <w:sz w:val="32"/>
          <w:szCs w:val="32"/>
        </w:rPr>
        <w:t>步将着力抓好以下几项工作：</w:t>
      </w:r>
    </w:p>
    <w:p w:rsidR="00920A52" w:rsidRDefault="007F6B92" w:rsidP="00E06C3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一是进一步扩大信息公开范围和数量。不断加强我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外网</w:t>
      </w:r>
      <w:proofErr w:type="gramEnd"/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网站升级改造，深化政府信息公开的途径和方法</w:t>
      </w:r>
      <w:r w:rsidRPr="007F6B9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细化落实政府信息公开的职责和任务，努力扩大信息公开范围，增强信息公开的实效性。</w:t>
      </w:r>
    </w:p>
    <w:p w:rsidR="00920A52" w:rsidRDefault="00495827" w:rsidP="00E06C3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二是进一步优化完善信息公开相关制度。结合工作特点和实际需求，进一步增强信息公开意识，建立健全相关工作机制，积极改进工作方法，实现信息公开工作水平的新提升。</w:t>
      </w:r>
    </w:p>
    <w:p w:rsidR="00920A52" w:rsidRDefault="00495827" w:rsidP="00E06C36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三是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加强与申请人和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社会公众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的交流沟通，主动听取意见和建议，努力提高答复质量和水平。</w:t>
      </w:r>
    </w:p>
    <w:p w:rsidR="00E06C36" w:rsidRPr="0021126D" w:rsidRDefault="00495827" w:rsidP="0021126D">
      <w:pPr>
        <w:widowControl/>
        <w:spacing w:line="52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四是加强信息公开工作的队伍建设。加大业务培训力度，严格落实各项制度规定</w:t>
      </w:r>
      <w:r w:rsidR="00920A5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全面提升工作水平。</w:t>
      </w:r>
    </w:p>
    <w:p w:rsidR="00495827" w:rsidRPr="00495827" w:rsidRDefault="00495827" w:rsidP="00E06C36">
      <w:pPr>
        <w:widowControl/>
        <w:snapToGrid w:val="0"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汉仪粗宋简" w:eastAsia="汉仪粗宋简" w:hAnsi="宋体" w:cs="宋体" w:hint="eastAsia"/>
          <w:color w:val="333333"/>
          <w:kern w:val="0"/>
          <w:sz w:val="32"/>
          <w:szCs w:val="32"/>
        </w:rPr>
        <w:t>六、政府信息公开年度报告表</w:t>
      </w:r>
    </w:p>
    <w:p w:rsidR="00495827" w:rsidRPr="00495827" w:rsidRDefault="00495827" w:rsidP="0049582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表</w:t>
      </w:r>
      <w:r w:rsidRPr="004958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  <w:r w:rsidRPr="00495827">
        <w:rPr>
          <w:rFonts w:ascii="黑体" w:eastAsia="黑体" w:hAnsi="黑体" w:cs="宋体" w:hint="eastAsia"/>
          <w:kern w:val="0"/>
          <w:sz w:val="32"/>
          <w:szCs w:val="32"/>
        </w:rPr>
        <w:t>主动公开政府信息情况统计</w:t>
      </w:r>
    </w:p>
    <w:tbl>
      <w:tblPr>
        <w:tblW w:w="8438" w:type="dxa"/>
        <w:jc w:val="center"/>
        <w:tblCellMar>
          <w:left w:w="0" w:type="dxa"/>
          <w:right w:w="0" w:type="dxa"/>
        </w:tblCellMar>
        <w:tblLook w:val="04A0"/>
      </w:tblPr>
      <w:tblGrid>
        <w:gridCol w:w="4906"/>
        <w:gridCol w:w="813"/>
        <w:gridCol w:w="2719"/>
      </w:tblGrid>
      <w:tr w:rsidR="00495827" w:rsidRPr="00495827" w:rsidTr="00495827">
        <w:trPr>
          <w:trHeight w:val="397"/>
          <w:jc w:val="center"/>
        </w:trPr>
        <w:tc>
          <w:tcPr>
            <w:tcW w:w="2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全年主动公开信息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  <w:r w:rsidR="007E45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向市级查阅点提供本单位纸质文件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F808F2" w:rsidRDefault="005E0283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澄清虚假、不完整信息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06C36" w:rsidRDefault="00E06C36" w:rsidP="00495827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E06C36" w:rsidRDefault="00E06C36" w:rsidP="00495827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495827" w:rsidRPr="00495827" w:rsidRDefault="00495827" w:rsidP="0049582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主动公开政府信息列表</w:t>
      </w:r>
    </w:p>
    <w:tbl>
      <w:tblPr>
        <w:tblW w:w="8364" w:type="dxa"/>
        <w:jc w:val="center"/>
        <w:tblCellMar>
          <w:left w:w="0" w:type="dxa"/>
          <w:right w:w="0" w:type="dxa"/>
        </w:tblCellMar>
        <w:tblLook w:val="04A0"/>
      </w:tblPr>
      <w:tblGrid>
        <w:gridCol w:w="750"/>
        <w:gridCol w:w="3690"/>
        <w:gridCol w:w="841"/>
        <w:gridCol w:w="3083"/>
      </w:tblGrid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信息种类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7F6B92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行政审批和行政许可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7F6B92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财政预算决算和“三公”经费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保障性住房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食品药品安全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安全生产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价格和收费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徒弟房屋征收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F6B92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高校招生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机构职能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政府规章文件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规划信息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统计信息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政府工作报告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财政报告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重大建设项目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教育医疗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社保就业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民政助残扶贫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突发事件处置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产品质量监管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827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45F0" w:rsidRPr="00495827" w:rsidTr="00A945F0">
        <w:trPr>
          <w:trHeight w:val="397"/>
          <w:jc w:val="center"/>
        </w:trPr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F0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F0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F0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5F0" w:rsidRPr="00495827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45F0" w:rsidTr="00A94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5"/>
          <w:jc w:val="center"/>
        </w:trPr>
        <w:tc>
          <w:tcPr>
            <w:tcW w:w="448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06" w:type="pct"/>
          </w:tcPr>
          <w:p w:rsidR="00A945F0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市政府重要会议</w:t>
            </w:r>
          </w:p>
        </w:tc>
        <w:tc>
          <w:tcPr>
            <w:tcW w:w="503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45F0" w:rsidTr="00A94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5"/>
          <w:jc w:val="center"/>
        </w:trPr>
        <w:tc>
          <w:tcPr>
            <w:tcW w:w="448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06" w:type="pct"/>
          </w:tcPr>
          <w:p w:rsidR="00A945F0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人事任免</w:t>
            </w:r>
          </w:p>
        </w:tc>
        <w:tc>
          <w:tcPr>
            <w:tcW w:w="503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45F0" w:rsidTr="00A94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  <w:jc w:val="center"/>
        </w:trPr>
        <w:tc>
          <w:tcPr>
            <w:tcW w:w="448" w:type="pct"/>
          </w:tcPr>
          <w:p w:rsidR="00A945F0" w:rsidRDefault="00A945F0" w:rsidP="00920A52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06" w:type="pct"/>
          </w:tcPr>
          <w:p w:rsidR="00A945F0" w:rsidRPr="00920A52" w:rsidRDefault="00A945F0" w:rsidP="00920A52">
            <w:pPr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其他服务事项</w:t>
            </w:r>
          </w:p>
        </w:tc>
        <w:tc>
          <w:tcPr>
            <w:tcW w:w="503" w:type="pct"/>
          </w:tcPr>
          <w:p w:rsidR="00A945F0" w:rsidRDefault="00A945F0" w:rsidP="00920A52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</w:tcPr>
          <w:p w:rsidR="00A945F0" w:rsidRDefault="00A945F0" w:rsidP="00920A52">
            <w:pPr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45F0" w:rsidTr="00A94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  <w:jc w:val="center"/>
        </w:trPr>
        <w:tc>
          <w:tcPr>
            <w:tcW w:w="448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06" w:type="pct"/>
          </w:tcPr>
          <w:p w:rsidR="00A945F0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其他公开信息</w:t>
            </w:r>
          </w:p>
        </w:tc>
        <w:tc>
          <w:tcPr>
            <w:tcW w:w="503" w:type="pct"/>
          </w:tcPr>
          <w:p w:rsidR="00A945F0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843" w:type="pct"/>
          </w:tcPr>
          <w:p w:rsidR="00A945F0" w:rsidRPr="00920A52" w:rsidRDefault="00A945F0" w:rsidP="00920A5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20A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="001F3B9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</w:tbl>
    <w:p w:rsidR="00495827" w:rsidRPr="00920A52" w:rsidRDefault="00495827" w:rsidP="00495827">
      <w:pPr>
        <w:widowControl/>
        <w:spacing w:before="100" w:beforeAutospacing="1" w:after="100" w:afterAutospacing="1" w:line="27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920A5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咨询处理情况统计</w:t>
      </w:r>
    </w:p>
    <w:tbl>
      <w:tblPr>
        <w:tblW w:w="8401" w:type="dxa"/>
        <w:jc w:val="center"/>
        <w:tblCellMar>
          <w:left w:w="0" w:type="dxa"/>
          <w:right w:w="0" w:type="dxa"/>
        </w:tblCellMar>
        <w:tblLook w:val="04A0"/>
      </w:tblPr>
      <w:tblGrid>
        <w:gridCol w:w="5167"/>
        <w:gridCol w:w="897"/>
        <w:gridCol w:w="2337"/>
      </w:tblGrid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</w:t>
            </w:r>
            <w:r w:rsidRPr="004958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答复公众电话咨询事项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E45C4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956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答复公众邮件和网上留言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7E45C4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</w:tbl>
    <w:p w:rsidR="00495827" w:rsidRPr="00495827" w:rsidRDefault="00495827" w:rsidP="004958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表</w:t>
      </w:r>
      <w:r w:rsidRPr="0049582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：依申请公开政府信息情况统计</w:t>
      </w:r>
    </w:p>
    <w:tbl>
      <w:tblPr>
        <w:tblW w:w="8315" w:type="dxa"/>
        <w:jc w:val="center"/>
        <w:tblCellMar>
          <w:left w:w="0" w:type="dxa"/>
          <w:right w:w="0" w:type="dxa"/>
        </w:tblCellMar>
        <w:tblLook w:val="04A0"/>
      </w:tblPr>
      <w:tblGrid>
        <w:gridCol w:w="4987"/>
        <w:gridCol w:w="767"/>
        <w:gridCol w:w="2561"/>
      </w:tblGrid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本年度收到政府信息公开申请总数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当面申请数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 传真、信函申请数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 网上申请数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其它形式申请数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对申请的答复总数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同意公开答复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 同意部分公开答复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 不予公开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 申请信息不存在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945F0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A945F0">
            <w:pPr>
              <w:widowControl/>
              <w:spacing w:before="100" w:beforeAutospacing="1" w:after="100" w:afterAutospacing="1" w:line="270" w:lineRule="atLeas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 不属于本行政机关公开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10DF5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A945F0">
            <w:pPr>
              <w:widowControl/>
              <w:spacing w:before="100" w:beforeAutospacing="1" w:after="100" w:afterAutospacing="1" w:line="270" w:lineRule="atLeas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 申请内容不明确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10DF5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A945F0">
            <w:pPr>
              <w:widowControl/>
              <w:spacing w:before="100" w:beforeAutospacing="1" w:after="100" w:afterAutospacing="1" w:line="270" w:lineRule="atLeast"/>
              <w:ind w:firstLineChars="500"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 非政府信息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8. 重复申请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 已移送档案馆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 其它原因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95827" w:rsidRPr="00495827" w:rsidRDefault="00495827" w:rsidP="0049582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依申请公开政府信息收费情况统计</w:t>
      </w:r>
    </w:p>
    <w:tbl>
      <w:tblPr>
        <w:tblW w:w="8401" w:type="dxa"/>
        <w:jc w:val="center"/>
        <w:tblCellMar>
          <w:left w:w="0" w:type="dxa"/>
          <w:right w:w="0" w:type="dxa"/>
        </w:tblCellMar>
        <w:tblLook w:val="04A0"/>
      </w:tblPr>
      <w:tblGrid>
        <w:gridCol w:w="5167"/>
        <w:gridCol w:w="897"/>
        <w:gridCol w:w="2337"/>
      </w:tblGrid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</w:t>
            </w:r>
            <w:r w:rsidRPr="004958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全年依申请信息收费人数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全年收取依申请信息费用总额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全年依申请信息费用免除人数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全年免除依申请信息费用总额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95827" w:rsidRPr="00495827" w:rsidRDefault="00495827" w:rsidP="004958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表</w:t>
      </w:r>
      <w:r w:rsidRPr="0049582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：培训情况统计</w:t>
      </w:r>
    </w:p>
    <w:tbl>
      <w:tblPr>
        <w:tblW w:w="8401" w:type="dxa"/>
        <w:jc w:val="center"/>
        <w:tblCellMar>
          <w:left w:w="0" w:type="dxa"/>
          <w:right w:w="0" w:type="dxa"/>
        </w:tblCellMar>
        <w:tblLook w:val="04A0"/>
      </w:tblPr>
      <w:tblGrid>
        <w:gridCol w:w="5167"/>
        <w:gridCol w:w="897"/>
        <w:gridCol w:w="2337"/>
      </w:tblGrid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</w:t>
            </w:r>
            <w:r w:rsidRPr="004958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培训次数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A10DF5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7E45C4" w:rsidRDefault="007E45C4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45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</w:tbl>
    <w:p w:rsidR="00495827" w:rsidRPr="00495827" w:rsidRDefault="00495827" w:rsidP="004958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表</w:t>
      </w:r>
      <w:r w:rsidRPr="0049582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4958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：行政复议、行政诉讼情况统计</w:t>
      </w:r>
    </w:p>
    <w:tbl>
      <w:tblPr>
        <w:tblW w:w="8401" w:type="dxa"/>
        <w:jc w:val="center"/>
        <w:tblCellMar>
          <w:left w:w="0" w:type="dxa"/>
          <w:right w:w="0" w:type="dxa"/>
        </w:tblCellMar>
        <w:tblLook w:val="04A0"/>
      </w:tblPr>
      <w:tblGrid>
        <w:gridCol w:w="5167"/>
        <w:gridCol w:w="897"/>
        <w:gridCol w:w="2337"/>
      </w:tblGrid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</w:t>
            </w:r>
            <w:r w:rsidRPr="004958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行政复议数量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维持具体行政行为的数量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2.确认具体行政行为违法的数量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行政诉讼数量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4958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维持具体行政行为的数量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95827" w:rsidRPr="00495827" w:rsidTr="00495827">
        <w:trPr>
          <w:trHeight w:val="397"/>
          <w:jc w:val="center"/>
        </w:trPr>
        <w:tc>
          <w:tcPr>
            <w:tcW w:w="3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ind w:firstLine="1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2.确认具体行政行为违法的数量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827" w:rsidRPr="00495827" w:rsidRDefault="00495827" w:rsidP="0049582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58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95827" w:rsidRPr="00495827" w:rsidRDefault="00495827" w:rsidP="00E06C36">
      <w:pPr>
        <w:widowControl/>
        <w:spacing w:line="520" w:lineRule="exact"/>
        <w:ind w:firstLine="62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黑体" w:eastAsia="黑体" w:hAnsi="黑体" w:cs="宋体" w:hint="eastAsia"/>
          <w:kern w:val="0"/>
          <w:sz w:val="32"/>
          <w:szCs w:val="32"/>
        </w:rPr>
        <w:t>七、附注</w:t>
      </w:r>
    </w:p>
    <w:p w:rsidR="00495827" w:rsidRPr="00495827" w:rsidRDefault="00920A52" w:rsidP="00E06C36">
      <w:pPr>
        <w:widowControl/>
        <w:spacing w:line="520" w:lineRule="exact"/>
        <w:ind w:firstLine="62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本年度报告的电子版可在天津市政府信息公开系统（</w:t>
      </w:r>
      <w:r w:rsidRPr="00495827">
        <w:rPr>
          <w:rFonts w:ascii="宋体" w:eastAsia="宋体" w:hAnsi="宋体" w:cs="宋体" w:hint="eastAsia"/>
          <w:kern w:val="0"/>
          <w:sz w:val="32"/>
          <w:szCs w:val="32"/>
        </w:rPr>
        <w:t>www.tjzfxxgk.gov.cn</w:t>
      </w:r>
      <w:r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）下载。如对本年度报告有任何疑问，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请与天津市</w:t>
      </w:r>
      <w:r w:rsidR="00A10DF5">
        <w:rPr>
          <w:rFonts w:ascii="仿宋_GB2312" w:eastAsia="仿宋_GB2312" w:hAnsi="宋体" w:cs="宋体" w:hint="eastAsia"/>
          <w:kern w:val="0"/>
          <w:sz w:val="32"/>
          <w:szCs w:val="32"/>
        </w:rPr>
        <w:t>金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融</w:t>
      </w:r>
      <w:r w:rsidR="00A10DF5">
        <w:rPr>
          <w:rFonts w:ascii="仿宋_GB2312" w:eastAsia="仿宋_GB2312" w:hAnsi="宋体" w:cs="宋体" w:hint="eastAsia"/>
          <w:kern w:val="0"/>
          <w:sz w:val="32"/>
          <w:szCs w:val="32"/>
        </w:rPr>
        <w:t>工作局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 w:rsidR="00495827" w:rsidRPr="00495827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（地址：天津市和平区营口道</w:t>
      </w:r>
      <w:r w:rsidR="00495827" w:rsidRPr="00A10DF5">
        <w:rPr>
          <w:rFonts w:ascii="仿宋_GB2312" w:eastAsia="仿宋_GB2312" w:hAnsi="宋体" w:cs="宋体" w:hint="eastAsia"/>
          <w:kern w:val="0"/>
          <w:sz w:val="32"/>
          <w:szCs w:val="32"/>
        </w:rPr>
        <w:t>19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495827" w:rsidRPr="00A10DF5">
        <w:rPr>
          <w:rFonts w:ascii="仿宋_GB2312" w:eastAsia="仿宋_GB2312" w:hAnsi="宋体" w:cs="宋体" w:hint="eastAsia"/>
          <w:kern w:val="0"/>
          <w:sz w:val="32"/>
          <w:szCs w:val="32"/>
        </w:rPr>
        <w:t>，邮编：</w:t>
      </w:r>
      <w:r w:rsidR="00495827" w:rsidRPr="00495827">
        <w:rPr>
          <w:rFonts w:ascii="仿宋_GB2312" w:eastAsia="仿宋_GB2312" w:hAnsi="宋体" w:cs="宋体" w:hint="eastAsia"/>
          <w:kern w:val="0"/>
          <w:sz w:val="32"/>
          <w:szCs w:val="32"/>
        </w:rPr>
        <w:t>300040</w:t>
      </w:r>
      <w:r w:rsidR="00495827" w:rsidRPr="00A10DF5">
        <w:rPr>
          <w:rFonts w:ascii="仿宋_GB2312" w:eastAsia="仿宋_GB2312" w:hAnsi="宋体" w:cs="宋体" w:hint="eastAsia"/>
          <w:kern w:val="0"/>
          <w:sz w:val="32"/>
          <w:szCs w:val="32"/>
        </w:rPr>
        <w:t>，电话：022--</w:t>
      </w:r>
      <w:r w:rsidR="00A10DF5">
        <w:rPr>
          <w:rFonts w:ascii="仿宋_GB2312" w:eastAsia="仿宋_GB2312" w:hAnsi="宋体" w:cs="宋体" w:hint="eastAsia"/>
          <w:kern w:val="0"/>
          <w:sz w:val="32"/>
          <w:szCs w:val="32"/>
        </w:rPr>
        <w:t>58980032</w:t>
      </w:r>
      <w:r w:rsidR="00495827" w:rsidRPr="00A10DF5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920A52" w:rsidRDefault="00A10DF5" w:rsidP="00920A52">
      <w:pPr>
        <w:widowControl/>
        <w:snapToGrid w:val="0"/>
        <w:spacing w:line="520" w:lineRule="atLeast"/>
        <w:ind w:right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      </w:t>
      </w:r>
    </w:p>
    <w:p w:rsidR="00920A52" w:rsidRDefault="00920A52" w:rsidP="00920A52">
      <w:pPr>
        <w:widowControl/>
        <w:snapToGrid w:val="0"/>
        <w:spacing w:line="520" w:lineRule="atLeast"/>
        <w:ind w:right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20A52" w:rsidRDefault="00920A52" w:rsidP="00920A52">
      <w:pPr>
        <w:widowControl/>
        <w:snapToGrid w:val="0"/>
        <w:spacing w:line="520" w:lineRule="atLeast"/>
        <w:ind w:right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20A52" w:rsidRDefault="00920A52" w:rsidP="00920A52">
      <w:pPr>
        <w:widowControl/>
        <w:snapToGrid w:val="0"/>
        <w:spacing w:line="520" w:lineRule="atLeast"/>
        <w:ind w:right="64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95827" w:rsidRPr="00495827" w:rsidRDefault="00920A52" w:rsidP="00920A52">
      <w:pPr>
        <w:widowControl/>
        <w:snapToGrid w:val="0"/>
        <w:spacing w:line="520" w:lineRule="atLeast"/>
        <w:ind w:right="64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                     </w:t>
      </w:r>
      <w:r w:rsidR="00A10DF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天津市金融工作局</w:t>
      </w:r>
    </w:p>
    <w:p w:rsidR="003449DC" w:rsidRDefault="00A10DF5" w:rsidP="006B41E0">
      <w:pPr>
        <w:widowControl/>
        <w:snapToGrid w:val="0"/>
        <w:spacing w:line="520" w:lineRule="atLeast"/>
        <w:ind w:right="640"/>
        <w:jc w:val="right"/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二○一五</w:t>
      </w:r>
      <w:r w:rsidR="00495827" w:rsidRPr="0049582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年三月十</w:t>
      </w:r>
      <w:r w:rsidR="00920A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二</w:t>
      </w:r>
      <w:r w:rsidR="00495827" w:rsidRPr="0049582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sectPr w:rsidR="003449DC" w:rsidSect="0007431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0E" w:rsidRDefault="00F6180E" w:rsidP="00495827">
      <w:r>
        <w:separator/>
      </w:r>
    </w:p>
  </w:endnote>
  <w:endnote w:type="continuationSeparator" w:id="0">
    <w:p w:rsidR="00F6180E" w:rsidRDefault="00F6180E" w:rsidP="0049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粗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384"/>
      <w:docPartObj>
        <w:docPartGallery w:val="Page Numbers (Bottom of Page)"/>
        <w:docPartUnique/>
      </w:docPartObj>
    </w:sdtPr>
    <w:sdtContent>
      <w:p w:rsidR="00074317" w:rsidRDefault="00742D2B">
        <w:pPr>
          <w:pStyle w:val="a4"/>
          <w:jc w:val="center"/>
        </w:pPr>
        <w:fldSimple w:instr=" PAGE   \* MERGEFORMAT ">
          <w:r w:rsidR="0021126D" w:rsidRPr="0021126D">
            <w:rPr>
              <w:noProof/>
              <w:lang w:val="zh-CN"/>
            </w:rPr>
            <w:t>7</w:t>
          </w:r>
        </w:fldSimple>
      </w:p>
    </w:sdtContent>
  </w:sdt>
  <w:p w:rsidR="005C6FA7" w:rsidRDefault="005C6F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0E" w:rsidRDefault="00F6180E" w:rsidP="00495827">
      <w:r>
        <w:separator/>
      </w:r>
    </w:p>
  </w:footnote>
  <w:footnote w:type="continuationSeparator" w:id="0">
    <w:p w:rsidR="00F6180E" w:rsidRDefault="00F6180E" w:rsidP="00495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827"/>
    <w:rsid w:val="00013055"/>
    <w:rsid w:val="00020B4D"/>
    <w:rsid w:val="00074317"/>
    <w:rsid w:val="000C4A55"/>
    <w:rsid w:val="000E2654"/>
    <w:rsid w:val="001A2D51"/>
    <w:rsid w:val="001A2F3B"/>
    <w:rsid w:val="001A6ABF"/>
    <w:rsid w:val="001F29F1"/>
    <w:rsid w:val="001F3B91"/>
    <w:rsid w:val="0021126D"/>
    <w:rsid w:val="0031631C"/>
    <w:rsid w:val="003449DC"/>
    <w:rsid w:val="00431AEF"/>
    <w:rsid w:val="00495827"/>
    <w:rsid w:val="005C6FA7"/>
    <w:rsid w:val="005E0283"/>
    <w:rsid w:val="00665C50"/>
    <w:rsid w:val="00672EAE"/>
    <w:rsid w:val="006B41E0"/>
    <w:rsid w:val="006D4B6F"/>
    <w:rsid w:val="00742D2B"/>
    <w:rsid w:val="0075224F"/>
    <w:rsid w:val="007E45C4"/>
    <w:rsid w:val="007F6B92"/>
    <w:rsid w:val="008515D3"/>
    <w:rsid w:val="008C6CF7"/>
    <w:rsid w:val="008E0BC0"/>
    <w:rsid w:val="00914E6E"/>
    <w:rsid w:val="00920A52"/>
    <w:rsid w:val="00991F10"/>
    <w:rsid w:val="009D502C"/>
    <w:rsid w:val="009D7346"/>
    <w:rsid w:val="00A02088"/>
    <w:rsid w:val="00A10DF5"/>
    <w:rsid w:val="00A945F0"/>
    <w:rsid w:val="00B6751E"/>
    <w:rsid w:val="00C1438F"/>
    <w:rsid w:val="00C15469"/>
    <w:rsid w:val="00D03E6A"/>
    <w:rsid w:val="00D10C49"/>
    <w:rsid w:val="00E06C36"/>
    <w:rsid w:val="00EA2C52"/>
    <w:rsid w:val="00ED4E96"/>
    <w:rsid w:val="00ED751E"/>
    <w:rsid w:val="00F6180E"/>
    <w:rsid w:val="00F808F2"/>
    <w:rsid w:val="00FA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8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58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ED75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A4E0-F73A-4445-A20E-A0CF6DB1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2015-03-13T01:54:00Z</cp:lastPrinted>
  <dcterms:created xsi:type="dcterms:W3CDTF">2015-03-11T17:05:00Z</dcterms:created>
  <dcterms:modified xsi:type="dcterms:W3CDTF">2015-03-31T03:36:00Z</dcterms:modified>
</cp:coreProperties>
</file>